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A827" w14:textId="77777777" w:rsidR="009F0FAB" w:rsidRDefault="009F0FAB">
      <w:pPr>
        <w:pStyle w:val="11"/>
        <w:rPr>
          <w:lang w:val="en-US"/>
        </w:rPr>
      </w:pPr>
    </w:p>
    <w:p w14:paraId="5EBDD3C8" w14:textId="77777777" w:rsidR="009F0FAB" w:rsidRDefault="007C1289">
      <w:pPr>
        <w:pStyle w:val="10"/>
      </w:pPr>
      <w:r>
        <w:rPr>
          <w:noProof/>
        </w:rPr>
        <w:drawing>
          <wp:inline distT="0" distB="0" distL="0" distR="0" wp14:anchorId="757AA186" wp14:editId="7C938EBB">
            <wp:extent cx="923290" cy="724535"/>
            <wp:effectExtent l="0" t="0" r="0" b="0"/>
            <wp:docPr id="1073741825" name="officeArt object" descr="ГЕРБ ЧЕРНО БЕЛЫЙ-2 см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 ЧЕРНО БЕЛЫЙ-2 см " descr="ГЕРБ ЧЕРНО БЕЛЫЙ-2 см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7283FC" w14:textId="77777777" w:rsidR="009F0FAB" w:rsidRDefault="009F0FAB">
      <w:pPr>
        <w:pStyle w:val="10"/>
        <w:rPr>
          <w:lang w:val="en-US"/>
        </w:rPr>
      </w:pPr>
    </w:p>
    <w:p w14:paraId="4B3E3CB4" w14:textId="77777777" w:rsidR="009F0FAB" w:rsidRDefault="007C1289">
      <w:pPr>
        <w:pStyle w:val="10"/>
      </w:pPr>
      <w:r>
        <w:rPr>
          <w:lang w:val="en-US"/>
        </w:rPr>
        <w:t>XIII</w:t>
      </w:r>
      <w:r>
        <w:t xml:space="preserve"> СЪЕЗД</w:t>
      </w:r>
    </w:p>
    <w:p w14:paraId="2DAB9D48" w14:textId="77777777" w:rsidR="009F0FAB" w:rsidRDefault="007C1289">
      <w:pPr>
        <w:pStyle w:val="10"/>
      </w:pPr>
      <w:r>
        <w:t>СОВЕТА МУНИЦИПАЛЬНЫХ ОБРАЗОВАНИЙ ТЮМЕНСКОЙ ОБЛАСТИ</w:t>
      </w:r>
    </w:p>
    <w:p w14:paraId="2BBDAF78" w14:textId="77777777" w:rsidR="009F0FAB" w:rsidRDefault="009F0FAB">
      <w:pPr>
        <w:pStyle w:val="11"/>
        <w:rPr>
          <w:sz w:val="36"/>
          <w:szCs w:val="36"/>
        </w:rPr>
      </w:pPr>
    </w:p>
    <w:p w14:paraId="2701600B" w14:textId="77777777" w:rsidR="009F0FAB" w:rsidRDefault="007C1289">
      <w:pPr>
        <w:pStyle w:val="1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РЕЗОЛЮЦИЯ</w:t>
      </w:r>
    </w:p>
    <w:p w14:paraId="7ACE4A7A" w14:textId="77777777" w:rsidR="009F0FAB" w:rsidRDefault="009F0FAB">
      <w:pPr>
        <w:pStyle w:val="11"/>
      </w:pPr>
    </w:p>
    <w:p w14:paraId="570C2B45" w14:textId="404F404F" w:rsidR="009F0FAB" w:rsidRPr="00790618" w:rsidRDefault="007C1289">
      <w:pPr>
        <w:pStyle w:val="11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Принята на пленарном заседании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XIII</w:t>
      </w:r>
      <w:r>
        <w:rPr>
          <w:rFonts w:ascii="Times New Roman" w:hAnsi="Times New Roman"/>
          <w:i/>
          <w:iCs/>
          <w:sz w:val="28"/>
          <w:szCs w:val="28"/>
        </w:rPr>
        <w:t xml:space="preserve"> Съезда Совета муниципальных образований Тюменской области </w:t>
      </w:r>
      <w:r w:rsidR="00790618" w:rsidRPr="00790618">
        <w:rPr>
          <w:rFonts w:ascii="Times New Roman" w:hAnsi="Times New Roman"/>
          <w:i/>
          <w:iCs/>
          <w:sz w:val="28"/>
          <w:szCs w:val="28"/>
        </w:rPr>
        <w:t>25</w:t>
      </w:r>
      <w:r w:rsidR="00790618">
        <w:rPr>
          <w:rFonts w:ascii="Times New Roman" w:hAnsi="Times New Roman"/>
          <w:i/>
          <w:iCs/>
          <w:sz w:val="28"/>
          <w:szCs w:val="28"/>
        </w:rPr>
        <w:t>.</w:t>
      </w:r>
      <w:r w:rsidR="00790618" w:rsidRPr="00790618">
        <w:rPr>
          <w:rFonts w:ascii="Times New Roman" w:hAnsi="Times New Roman"/>
          <w:i/>
          <w:iCs/>
          <w:sz w:val="28"/>
          <w:szCs w:val="28"/>
        </w:rPr>
        <w:t>12</w:t>
      </w:r>
      <w:r w:rsidR="00790618">
        <w:rPr>
          <w:rFonts w:ascii="Times New Roman" w:hAnsi="Times New Roman"/>
          <w:i/>
          <w:iCs/>
          <w:sz w:val="28"/>
          <w:szCs w:val="28"/>
        </w:rPr>
        <w:t>.</w:t>
      </w:r>
      <w:r w:rsidR="00790618" w:rsidRPr="00790618">
        <w:rPr>
          <w:rFonts w:ascii="Times New Roman" w:hAnsi="Times New Roman"/>
          <w:i/>
          <w:iCs/>
          <w:sz w:val="28"/>
          <w:szCs w:val="28"/>
        </w:rPr>
        <w:t>2020</w:t>
      </w:r>
    </w:p>
    <w:p w14:paraId="08E4E723" w14:textId="77777777" w:rsidR="009F0FAB" w:rsidRDefault="009F0FAB">
      <w:pPr>
        <w:pStyle w:val="11"/>
        <w:widowControl w:val="0"/>
        <w:spacing w:line="31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083E0DD" w14:textId="77777777" w:rsidR="009F0FAB" w:rsidRDefault="007C1289">
      <w:pPr>
        <w:pStyle w:val="11"/>
        <w:widowControl w:val="0"/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потенциала муниципального сообщества Тюменской области при исполнении положений Указа Президента РФ № </w:t>
      </w:r>
      <w:r>
        <w:rPr>
          <w:rFonts w:ascii="Times New Roman" w:hAnsi="Times New Roman"/>
          <w:sz w:val="28"/>
          <w:szCs w:val="28"/>
        </w:rPr>
        <w:t xml:space="preserve">204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года «О национальных целях и стратегических задачах развития Российской Федерации на период до </w:t>
      </w:r>
      <w:r>
        <w:rPr>
          <w:rFonts w:ascii="Times New Roman" w:hAnsi="Times New Roman"/>
          <w:sz w:val="28"/>
          <w:szCs w:val="28"/>
        </w:rPr>
        <w:t xml:space="preserve">2024 </w:t>
      </w:r>
      <w:r>
        <w:rPr>
          <w:rFonts w:ascii="Times New Roman" w:hAnsi="Times New Roman"/>
          <w:sz w:val="28"/>
          <w:szCs w:val="28"/>
        </w:rPr>
        <w:t>года и послания П</w:t>
      </w:r>
      <w:r>
        <w:rPr>
          <w:rFonts w:ascii="Times New Roman" w:hAnsi="Times New Roman"/>
          <w:sz w:val="28"/>
          <w:szCs w:val="28"/>
        </w:rPr>
        <w:t xml:space="preserve">резидента Российской Федерации Федеральному Собранию от </w:t>
      </w:r>
      <w:r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6E564C22" w14:textId="77777777" w:rsidR="009F0FAB" w:rsidRDefault="009F0FAB">
      <w:pPr>
        <w:pStyle w:val="11"/>
        <w:widowControl w:val="0"/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FB3A9FC" w14:textId="77777777" w:rsidR="009F0FAB" w:rsidRDefault="007C1289">
      <w:pPr>
        <w:pStyle w:val="11"/>
        <w:widowControl w:val="0"/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Съезд ОПРЕДЕЛИЛ следующие приоритетные направления</w:t>
      </w:r>
      <w:r>
        <w:rPr>
          <w:rFonts w:ascii="Times New Roman" w:hAnsi="Times New Roman"/>
          <w:sz w:val="28"/>
          <w:szCs w:val="28"/>
        </w:rPr>
        <w:t>:</w:t>
      </w:r>
    </w:p>
    <w:p w14:paraId="2A8D2FA5" w14:textId="77777777" w:rsidR="009F0FAB" w:rsidRDefault="009F0FAB">
      <w:pPr>
        <w:pStyle w:val="11"/>
        <w:widowControl w:val="0"/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569939A" w14:textId="77777777" w:rsidR="009F0FAB" w:rsidRDefault="007C1289">
      <w:pPr>
        <w:pStyle w:val="11"/>
        <w:widowControl w:val="0"/>
        <w:numPr>
          <w:ilvl w:val="0"/>
          <w:numId w:val="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представление и продвижение позиции муниципального сообщества Тюменской области на региональном и </w:t>
      </w:r>
      <w:r>
        <w:rPr>
          <w:rFonts w:ascii="Times New Roman" w:hAnsi="Times New Roman"/>
          <w:sz w:val="28"/>
          <w:szCs w:val="28"/>
        </w:rPr>
        <w:t>федеральном уровнях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Распространение лучших муниципальных практик региона</w:t>
      </w:r>
      <w:r>
        <w:rPr>
          <w:rFonts w:ascii="Times New Roman" w:hAnsi="Times New Roman"/>
          <w:sz w:val="28"/>
          <w:szCs w:val="28"/>
        </w:rPr>
        <w:t>.</w:t>
      </w:r>
    </w:p>
    <w:p w14:paraId="3E503970" w14:textId="77777777" w:rsidR="009F0FAB" w:rsidRDefault="007C1289">
      <w:pPr>
        <w:pStyle w:val="11"/>
        <w:widowControl w:val="0"/>
        <w:numPr>
          <w:ilvl w:val="0"/>
          <w:numId w:val="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развитию экономической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организационной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территориальной основы местного самоуправления и межмуниципального сотрудничества в Тюменской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26B843E6" w14:textId="77777777" w:rsidR="009F0FAB" w:rsidRDefault="007C1289">
      <w:pPr>
        <w:pStyle w:val="11"/>
        <w:widowControl w:val="0"/>
        <w:numPr>
          <w:ilvl w:val="0"/>
          <w:numId w:val="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правово</w:t>
      </w:r>
      <w:r>
        <w:rPr>
          <w:rFonts w:ascii="Times New Roman" w:hAnsi="Times New Roman"/>
          <w:sz w:val="28"/>
          <w:szCs w:val="28"/>
        </w:rPr>
        <w:t>й и методической поддержки органам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611899A" w14:textId="77777777" w:rsidR="009F0FAB" w:rsidRDefault="007C1289">
      <w:pPr>
        <w:pStyle w:val="11"/>
        <w:widowControl w:val="0"/>
        <w:numPr>
          <w:ilvl w:val="0"/>
          <w:numId w:val="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гражданской инициативы в целях решения вопросов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14:paraId="69D89184" w14:textId="77777777" w:rsidR="009F0FAB" w:rsidRDefault="007C1289">
      <w:pPr>
        <w:pStyle w:val="11"/>
        <w:widowControl w:val="0"/>
        <w:numPr>
          <w:ilvl w:val="0"/>
          <w:numId w:val="2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положительного образа муниципалитетов и муниципального служащего среди населения Тюменской обл</w:t>
      </w:r>
      <w:r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за её пределами</w:t>
      </w:r>
      <w:r>
        <w:rPr>
          <w:rFonts w:ascii="Times New Roman" w:hAnsi="Times New Roman"/>
          <w:sz w:val="28"/>
          <w:szCs w:val="28"/>
        </w:rPr>
        <w:t>.</w:t>
      </w:r>
    </w:p>
    <w:p w14:paraId="3453541D" w14:textId="77777777" w:rsidR="009F0FAB" w:rsidRDefault="009F0FAB">
      <w:pPr>
        <w:pStyle w:val="11"/>
        <w:widowControl w:val="0"/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BCEAA3C" w14:textId="77777777" w:rsidR="009F0FAB" w:rsidRDefault="007C1289">
      <w:pPr>
        <w:pStyle w:val="11"/>
        <w:widowControl w:val="0"/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14:paraId="4265A77F" w14:textId="77777777" w:rsidR="009F0FAB" w:rsidRDefault="009F0FAB">
      <w:pPr>
        <w:pStyle w:val="11"/>
        <w:widowControl w:val="0"/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0D79BF6" w14:textId="77777777" w:rsidR="009F0FAB" w:rsidRDefault="007C1289">
      <w:pPr>
        <w:pStyle w:val="11"/>
        <w:widowControl w:val="0"/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названных направлений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14:paraId="7A870AA0" w14:textId="77777777" w:rsidR="009F0FAB" w:rsidRDefault="009F0FAB">
      <w:pPr>
        <w:pStyle w:val="11"/>
        <w:widowControl w:val="0"/>
        <w:spacing w:line="288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9AF894C" w14:textId="77777777" w:rsidR="009F0FAB" w:rsidRDefault="007C1289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/>
          <w:color w:val="191918"/>
          <w:sz w:val="28"/>
          <w:szCs w:val="28"/>
        </w:rPr>
      </w:pPr>
      <w:r>
        <w:rPr>
          <w:rFonts w:ascii="Times New Roman" w:hAnsi="Times New Roman"/>
          <w:color w:val="191918"/>
          <w:sz w:val="28"/>
          <w:szCs w:val="28"/>
          <w:u w:color="191918"/>
        </w:rPr>
        <w:t>В целях продвижения на федеральном уровне положительных практик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реализованных муниципальными образованиями Тюменской области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Совету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продолжить осуществление информирования головных организаций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отвечающих за развитие местного самоуправления в России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(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Общероссийский Конгресс муниципальных образований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(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ОКМО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),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Всероссийская Ассоциация развития местного самоуправления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(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ВАРМС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),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Ассоциация Т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ОС России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(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АТОС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)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и др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.).</w:t>
      </w:r>
    </w:p>
    <w:p w14:paraId="4E32F51C" w14:textId="77777777" w:rsidR="009F0FAB" w:rsidRDefault="007C1289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/>
          <w:color w:val="191918"/>
          <w:sz w:val="28"/>
          <w:szCs w:val="28"/>
        </w:rPr>
      </w:pPr>
      <w:r>
        <w:rPr>
          <w:rFonts w:ascii="Times New Roman" w:hAnsi="Times New Roman"/>
          <w:color w:val="191918"/>
          <w:sz w:val="28"/>
          <w:szCs w:val="28"/>
          <w:u w:color="191918"/>
        </w:rPr>
        <w:t>В целях формирования экспертного мнения о реализации национальных проектов в РФ и представления его в федеральные органы власти Совету совместно с ВАРМС продолжить осуществление мониторинга участия муниципальных образований в реали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зации региональных проектов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обеспечивающих достижение целей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показателей национальных проектов и результатов их реализации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.</w:t>
      </w:r>
    </w:p>
    <w:p w14:paraId="13F21E79" w14:textId="77777777" w:rsidR="009F0FAB" w:rsidRDefault="007C1289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/>
          <w:color w:val="191918"/>
          <w:sz w:val="28"/>
          <w:szCs w:val="28"/>
        </w:rPr>
      </w:pPr>
      <w:r>
        <w:rPr>
          <w:rFonts w:ascii="Times New Roman" w:hAnsi="Times New Roman"/>
          <w:color w:val="191918"/>
          <w:sz w:val="28"/>
          <w:szCs w:val="28"/>
          <w:u w:color="191918"/>
        </w:rPr>
        <w:t>Для развития межмуниципального сотрудничества в Тюменской области продолжить практику проведения на базе Совета заседаний Палаты се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льских поселении и Ассоциации органов ТОС Тюменской области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.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При отсутствии возможности личных встреч Совету обеспечить осуществление данных мероприятий в он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-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лайн формате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.</w:t>
      </w:r>
    </w:p>
    <w:p w14:paraId="4A87BFA1" w14:textId="77777777" w:rsidR="009F0FAB" w:rsidRDefault="007C1289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/>
          <w:color w:val="191918"/>
          <w:sz w:val="28"/>
          <w:szCs w:val="28"/>
        </w:rPr>
      </w:pP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В рамках оказания методической и правовой поддержки продолжить работу по представлен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ию интересов муниципальных администраций в судах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работу в межведомственной комиссии при Прокуратуре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 xml:space="preserve">. 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Для координации подобной работы проработать возможность создания на базе Совета Центра правовой поддержки муниципалитетов Тюменской области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 xml:space="preserve">для 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работы в котором привлечь специалистов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-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правовиков из Института государства и права Тюменского государственного университета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практикующих юристов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бывших сотрудников надзирающих органов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.</w:t>
      </w:r>
    </w:p>
    <w:p w14:paraId="54CF5BC1" w14:textId="77777777" w:rsidR="009F0FAB" w:rsidRDefault="007C1289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/>
          <w:color w:val="191918"/>
          <w:sz w:val="28"/>
          <w:szCs w:val="28"/>
        </w:rPr>
      </w:pP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В целях содействия развитию экономической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правовой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организационной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,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 xml:space="preserve"> 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территориальной основы местного самоуправления и межмуниципального сотрудничества в Тюменской области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поддержки гражданской инициативы провести силами Совета конкурс на лучшую муниципальную практику региона</w:t>
      </w:r>
      <w:r>
        <w:rPr>
          <w:rFonts w:ascii="Times New Roman" w:hAnsi="Times New Roman"/>
          <w:color w:val="191918"/>
          <w:sz w:val="28"/>
          <w:szCs w:val="28"/>
          <w:u w:color="191918"/>
          <w:shd w:val="clear" w:color="auto" w:fill="FFFFFF"/>
        </w:rPr>
        <w:t>.</w:t>
      </w:r>
    </w:p>
    <w:p w14:paraId="31FFD3E8" w14:textId="77777777" w:rsidR="009F0FAB" w:rsidRDefault="007C1289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/>
          <w:color w:val="191918"/>
          <w:sz w:val="28"/>
          <w:szCs w:val="28"/>
        </w:rPr>
      </w:pP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Для продвижения престижа муниципальной службы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рассмотреть возможность проведения в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2021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году конкурса на лучшего муниципального служащего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целью которого станет поощрение сотрудников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lastRenderedPageBreak/>
        <w:t xml:space="preserve">муниципалитетов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(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в разных категориях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)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за добросовестное исполнение своих обязанностей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а также за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инновационный подход в работе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.</w:t>
      </w:r>
    </w:p>
    <w:p w14:paraId="3E712820" w14:textId="77777777" w:rsidR="009F0FAB" w:rsidRDefault="007C1289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/>
          <w:color w:val="191918"/>
          <w:sz w:val="28"/>
          <w:szCs w:val="28"/>
        </w:rPr>
      </w:pPr>
      <w:r>
        <w:rPr>
          <w:rFonts w:ascii="Times New Roman" w:hAnsi="Times New Roman"/>
          <w:color w:val="191918"/>
          <w:sz w:val="28"/>
          <w:szCs w:val="28"/>
          <w:u w:color="191918"/>
        </w:rPr>
        <w:t>Для поддержки развития гражданской инициативы в регионе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выражающейся в создании и участии в деятельности органов территориального общественного самоуправления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силами Совета продолжить реализацию проекта «Школа ТОС»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.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В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2021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году сосредоточиться на расширении географического охвата проекта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а также на создании образовательных материалов по данной проблематике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.</w:t>
      </w:r>
    </w:p>
    <w:p w14:paraId="161D19FC" w14:textId="77777777" w:rsidR="009F0FAB" w:rsidRDefault="007C1289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/>
          <w:color w:val="191918"/>
          <w:sz w:val="28"/>
          <w:szCs w:val="28"/>
        </w:rPr>
      </w:pPr>
      <w:r>
        <w:rPr>
          <w:rFonts w:ascii="Times New Roman" w:hAnsi="Times New Roman"/>
          <w:color w:val="191918"/>
          <w:sz w:val="28"/>
          <w:szCs w:val="28"/>
          <w:u w:color="191918"/>
        </w:rPr>
        <w:t>В целях формирования положительного образа тюменских муниципалитетов на территории региона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а также за его пределами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sz w:val="28"/>
          <w:szCs w:val="28"/>
        </w:rPr>
        <w:t>укрепления кадрового потенциала муниципальных образований области за счет привлечения квалифицированной молодежи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 создать на базе Совета информационное агентство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 xml:space="preserve">, 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которое с задействованием современных каналов коммуникации и интернет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-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платформ будет осуществл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ять информирование населения о работе местных администраций и отдельных гражданских инициативах</w:t>
      </w:r>
      <w:r>
        <w:rPr>
          <w:rFonts w:ascii="Times New Roman" w:hAnsi="Times New Roman"/>
          <w:color w:val="191918"/>
          <w:sz w:val="28"/>
          <w:szCs w:val="28"/>
          <w:u w:color="191918"/>
        </w:rPr>
        <w:t>.</w:t>
      </w:r>
    </w:p>
    <w:sectPr w:rsidR="009F0FAB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3400E" w14:textId="77777777" w:rsidR="007C1289" w:rsidRDefault="007C1289">
      <w:r>
        <w:separator/>
      </w:r>
    </w:p>
  </w:endnote>
  <w:endnote w:type="continuationSeparator" w:id="0">
    <w:p w14:paraId="2E22EEB3" w14:textId="77777777" w:rsidR="007C1289" w:rsidRDefault="007C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A79FC" w14:textId="77777777" w:rsidR="009F0FAB" w:rsidRDefault="009F0F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8B30" w14:textId="77777777" w:rsidR="007C1289" w:rsidRDefault="007C1289">
      <w:r>
        <w:separator/>
      </w:r>
    </w:p>
  </w:footnote>
  <w:footnote w:type="continuationSeparator" w:id="0">
    <w:p w14:paraId="44D8B04C" w14:textId="77777777" w:rsidR="007C1289" w:rsidRDefault="007C1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6730" w14:textId="77777777" w:rsidR="009F0FAB" w:rsidRDefault="009F0F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52D7"/>
    <w:multiLevelType w:val="hybridMultilevel"/>
    <w:tmpl w:val="0D5614CE"/>
    <w:numStyleLink w:val="1"/>
  </w:abstractNum>
  <w:abstractNum w:abstractNumId="1" w15:restartNumberingAfterBreak="0">
    <w:nsid w:val="267A4ACB"/>
    <w:multiLevelType w:val="hybridMultilevel"/>
    <w:tmpl w:val="0D5614CE"/>
    <w:styleLink w:val="1"/>
    <w:lvl w:ilvl="0" w:tplc="A066F2A0">
      <w:start w:val="1"/>
      <w:numFmt w:val="decimal"/>
      <w:lvlText w:val="%1."/>
      <w:lvlJc w:val="left"/>
      <w:pPr>
        <w:tabs>
          <w:tab w:val="num" w:pos="1004"/>
        </w:tabs>
        <w:ind w:left="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A1452">
      <w:start w:val="1"/>
      <w:numFmt w:val="decimal"/>
      <w:lvlText w:val="%2."/>
      <w:lvlJc w:val="left"/>
      <w:pPr>
        <w:tabs>
          <w:tab w:val="left" w:pos="1004"/>
          <w:tab w:val="num" w:pos="1804"/>
        </w:tabs>
        <w:ind w:left="1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E7BBC">
      <w:start w:val="1"/>
      <w:numFmt w:val="decimal"/>
      <w:lvlText w:val="%3."/>
      <w:lvlJc w:val="left"/>
      <w:pPr>
        <w:tabs>
          <w:tab w:val="left" w:pos="1004"/>
          <w:tab w:val="num" w:pos="2604"/>
        </w:tabs>
        <w:ind w:left="1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A2AD4">
      <w:start w:val="1"/>
      <w:numFmt w:val="decimal"/>
      <w:lvlText w:val="%4."/>
      <w:lvlJc w:val="left"/>
      <w:pPr>
        <w:tabs>
          <w:tab w:val="left" w:pos="1004"/>
          <w:tab w:val="num" w:pos="3404"/>
        </w:tabs>
        <w:ind w:left="2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4A0D5A">
      <w:start w:val="1"/>
      <w:numFmt w:val="decimal"/>
      <w:lvlText w:val="%5."/>
      <w:lvlJc w:val="left"/>
      <w:pPr>
        <w:tabs>
          <w:tab w:val="left" w:pos="1004"/>
          <w:tab w:val="num" w:pos="4204"/>
        </w:tabs>
        <w:ind w:left="34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5A4DA4">
      <w:start w:val="1"/>
      <w:numFmt w:val="decimal"/>
      <w:lvlText w:val="%6."/>
      <w:lvlJc w:val="left"/>
      <w:pPr>
        <w:tabs>
          <w:tab w:val="left" w:pos="1004"/>
          <w:tab w:val="num" w:pos="5004"/>
        </w:tabs>
        <w:ind w:left="4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CB848">
      <w:start w:val="1"/>
      <w:numFmt w:val="decimal"/>
      <w:lvlText w:val="%7."/>
      <w:lvlJc w:val="left"/>
      <w:pPr>
        <w:tabs>
          <w:tab w:val="left" w:pos="1004"/>
          <w:tab w:val="num" w:pos="5804"/>
        </w:tabs>
        <w:ind w:left="5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EC5F0">
      <w:start w:val="1"/>
      <w:numFmt w:val="decimal"/>
      <w:lvlText w:val="%8."/>
      <w:lvlJc w:val="left"/>
      <w:pPr>
        <w:tabs>
          <w:tab w:val="left" w:pos="1004"/>
          <w:tab w:val="num" w:pos="6604"/>
        </w:tabs>
        <w:ind w:left="5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AA6A40">
      <w:start w:val="1"/>
      <w:numFmt w:val="decimal"/>
      <w:lvlText w:val="%9."/>
      <w:lvlJc w:val="left"/>
      <w:pPr>
        <w:tabs>
          <w:tab w:val="left" w:pos="1004"/>
          <w:tab w:val="num" w:pos="7404"/>
        </w:tabs>
        <w:ind w:left="6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A247A4"/>
    <w:multiLevelType w:val="hybridMultilevel"/>
    <w:tmpl w:val="60A61A02"/>
    <w:styleLink w:val="2"/>
    <w:lvl w:ilvl="0" w:tplc="323EC70E">
      <w:start w:val="1"/>
      <w:numFmt w:val="decimal"/>
      <w:lvlText w:val="%1."/>
      <w:lvlJc w:val="left"/>
      <w:pPr>
        <w:tabs>
          <w:tab w:val="left" w:pos="33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A0A80">
      <w:start w:val="1"/>
      <w:numFmt w:val="decimal"/>
      <w:lvlText w:val="%2."/>
      <w:lvlJc w:val="left"/>
      <w:pPr>
        <w:tabs>
          <w:tab w:val="left" w:pos="295"/>
          <w:tab w:val="left" w:pos="33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8CEBF2">
      <w:start w:val="1"/>
      <w:numFmt w:val="decimal"/>
      <w:lvlText w:val="%3."/>
      <w:lvlJc w:val="left"/>
      <w:pPr>
        <w:tabs>
          <w:tab w:val="left" w:pos="295"/>
          <w:tab w:val="left" w:pos="33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5864AE">
      <w:start w:val="1"/>
      <w:numFmt w:val="decimal"/>
      <w:lvlText w:val="%4."/>
      <w:lvlJc w:val="left"/>
      <w:pPr>
        <w:tabs>
          <w:tab w:val="left" w:pos="295"/>
          <w:tab w:val="left" w:pos="33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6D3D6">
      <w:start w:val="1"/>
      <w:numFmt w:val="decimal"/>
      <w:lvlText w:val="%5."/>
      <w:lvlJc w:val="left"/>
      <w:pPr>
        <w:tabs>
          <w:tab w:val="left" w:pos="295"/>
          <w:tab w:val="left" w:pos="33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868B26">
      <w:start w:val="1"/>
      <w:numFmt w:val="decimal"/>
      <w:lvlText w:val="%6."/>
      <w:lvlJc w:val="left"/>
      <w:pPr>
        <w:tabs>
          <w:tab w:val="left" w:pos="295"/>
          <w:tab w:val="left" w:pos="33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633D2">
      <w:start w:val="1"/>
      <w:numFmt w:val="decimal"/>
      <w:lvlText w:val="%7."/>
      <w:lvlJc w:val="left"/>
      <w:pPr>
        <w:tabs>
          <w:tab w:val="left" w:pos="295"/>
          <w:tab w:val="left" w:pos="33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40560">
      <w:start w:val="1"/>
      <w:numFmt w:val="decimal"/>
      <w:suff w:val="nothing"/>
      <w:lvlText w:val="%8."/>
      <w:lvlJc w:val="left"/>
      <w:pPr>
        <w:tabs>
          <w:tab w:val="left" w:pos="295"/>
          <w:tab w:val="left" w:pos="33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6CBA68">
      <w:start w:val="1"/>
      <w:numFmt w:val="decimal"/>
      <w:lvlText w:val="%9."/>
      <w:lvlJc w:val="left"/>
      <w:pPr>
        <w:tabs>
          <w:tab w:val="left" w:pos="295"/>
          <w:tab w:val="left" w:pos="33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247FFA"/>
    <w:multiLevelType w:val="hybridMultilevel"/>
    <w:tmpl w:val="60A61A02"/>
    <w:numStyleLink w:val="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AB"/>
    <w:rsid w:val="00790618"/>
    <w:rsid w:val="007C1289"/>
    <w:rsid w:val="009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823F"/>
  <w15:docId w15:val="{86F66A78-21E8-4962-AB2B-949FFBC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0">
    <w:name w:val="heading 1"/>
    <w:next w:val="11"/>
    <w:uiPriority w:val="9"/>
    <w:qFormat/>
    <w:pPr>
      <w:keepNext/>
      <w:jc w:val="center"/>
      <w:outlineLvl w:val="0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Обычный1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5">
    <w:name w:val="По умолчанию"/>
    <w:pPr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Окатьев</cp:lastModifiedBy>
  <cp:revision>2</cp:revision>
  <dcterms:created xsi:type="dcterms:W3CDTF">2021-02-16T06:34:00Z</dcterms:created>
  <dcterms:modified xsi:type="dcterms:W3CDTF">2021-02-16T06:35:00Z</dcterms:modified>
</cp:coreProperties>
</file>